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19D0" w14:textId="77777777" w:rsidR="00DB2BB5" w:rsidRPr="007003CD" w:rsidRDefault="00DB2BB5" w:rsidP="00DB2BB5">
      <w:pPr>
        <w:tabs>
          <w:tab w:val="left" w:pos="4395"/>
        </w:tabs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eastAsia="Calibri" w:hAnsi="Times New Roman"/>
          <w:sz w:val="28"/>
          <w:szCs w:val="28"/>
          <w:lang w:val="ru-RU"/>
        </w:rPr>
        <w:t xml:space="preserve">СОГЛАСОВАНО                                         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>УТВЕРЖДЕНО</w:t>
      </w:r>
    </w:p>
    <w:p w14:paraId="0C190367" w14:textId="77777777" w:rsidR="00DB2BB5" w:rsidRPr="007003CD" w:rsidRDefault="00DB2BB5" w:rsidP="00DB2BB5">
      <w:pPr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eastAsia="Calibri" w:hAnsi="Times New Roman"/>
          <w:sz w:val="28"/>
          <w:szCs w:val="28"/>
          <w:lang w:val="ru-RU"/>
        </w:rPr>
        <w:t xml:space="preserve">на педагогическом совете                          Директор </w:t>
      </w:r>
      <w:proofErr w:type="gramStart"/>
      <w:r w:rsidRPr="007003CD">
        <w:rPr>
          <w:rFonts w:ascii="Times New Roman" w:eastAsia="Calibri" w:hAnsi="Times New Roman"/>
          <w:sz w:val="28"/>
          <w:szCs w:val="28"/>
          <w:lang w:val="ru-RU"/>
        </w:rPr>
        <w:t>МОУ  «</w:t>
      </w:r>
      <w:proofErr w:type="gramEnd"/>
      <w:r w:rsidRPr="007003CD">
        <w:rPr>
          <w:rFonts w:ascii="Times New Roman" w:eastAsia="Calibri" w:hAnsi="Times New Roman"/>
          <w:sz w:val="28"/>
          <w:szCs w:val="28"/>
          <w:lang w:val="ru-RU"/>
        </w:rPr>
        <w:t>СОШ с.Куриловка</w:t>
      </w:r>
    </w:p>
    <w:p w14:paraId="36A43ACB" w14:textId="77777777" w:rsidR="00DB2BB5" w:rsidRPr="007003CD" w:rsidRDefault="00DB2BB5" w:rsidP="00DB2BB5">
      <w:pPr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Новоузенского района</w:t>
      </w:r>
    </w:p>
    <w:p w14:paraId="5570564F" w14:textId="77777777" w:rsidR="00DB2BB5" w:rsidRPr="007003CD" w:rsidRDefault="00DB2BB5" w:rsidP="00DB2BB5">
      <w:pPr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hAnsi="Times New Roman"/>
          <w:lang w:val="ru-RU"/>
        </w:rPr>
        <w:t>Протокол №1_от_23_.01. 2023г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Саратовской 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>области»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</w:p>
    <w:p w14:paraId="51AC095D" w14:textId="77777777" w:rsidR="00DB2BB5" w:rsidRPr="007003CD" w:rsidRDefault="00DB2BB5" w:rsidP="00DB2BB5">
      <w:pPr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 xml:space="preserve">______________Мальцева </w:t>
      </w:r>
      <w:proofErr w:type="gramStart"/>
      <w:r w:rsidRPr="007003CD">
        <w:rPr>
          <w:rFonts w:ascii="Times New Roman" w:eastAsia="Calibri" w:hAnsi="Times New Roman"/>
          <w:sz w:val="28"/>
          <w:szCs w:val="28"/>
          <w:lang w:val="ru-RU"/>
        </w:rPr>
        <w:t>Л.М</w:t>
      </w:r>
      <w:proofErr w:type="gramEnd"/>
    </w:p>
    <w:p w14:paraId="4FF00781" w14:textId="77777777" w:rsidR="00DB2BB5" w:rsidRPr="006E1E03" w:rsidRDefault="00DB2BB5" w:rsidP="00DB2BB5">
      <w:pPr>
        <w:spacing w:after="0"/>
        <w:ind w:right="-754"/>
        <w:rPr>
          <w:rFonts w:ascii="Times New Roman" w:eastAsia="Calibri" w:hAnsi="Times New Roman"/>
          <w:sz w:val="28"/>
          <w:szCs w:val="28"/>
          <w:lang w:val="ru-RU"/>
        </w:rPr>
      </w:pP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  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</w:t>
      </w:r>
      <w:r w:rsidRPr="007003CD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Pr="007003CD">
        <w:rPr>
          <w:rFonts w:ascii="Times New Roman" w:hAnsi="Times New Roman"/>
          <w:lang w:val="ru-RU"/>
        </w:rPr>
        <w:t>Приказ №_16 от 23. 01_.2023г</w:t>
      </w:r>
    </w:p>
    <w:p w14:paraId="465CCE15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15ADCE2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45D8C176" w14:textId="77777777" w:rsidR="00DB2BB5" w:rsidRPr="006E1E03" w:rsidRDefault="00DB2BB5" w:rsidP="00DB2BB5">
      <w:pPr>
        <w:spacing w:after="0"/>
        <w:ind w:right="-1179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2782B358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C270AE3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0D99116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159FE50B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322287A0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1B9DA8A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0201E309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1D6F9056" w14:textId="77777777" w:rsidR="00DB2BB5" w:rsidRPr="006E1E03" w:rsidRDefault="00DB2BB5" w:rsidP="00DB2BB5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3E87328C" w14:textId="4E013404" w:rsidR="00DB2BB5" w:rsidRPr="00F300DA" w:rsidRDefault="00DB2BB5" w:rsidP="00DB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63AB0D28" w14:textId="77777777" w:rsidR="00DB2BB5" w:rsidRPr="00F300DA" w:rsidRDefault="00DB2BB5" w:rsidP="00DB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осуществляющих образовательную деятельность</w:t>
      </w:r>
    </w:p>
    <w:p w14:paraId="5DBF090E" w14:textId="77777777" w:rsidR="00DB2BB5" w:rsidRDefault="00DB2BB5" w:rsidP="00DB2BB5">
      <w:pPr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14:paraId="04CB475D" w14:textId="77777777" w:rsidR="00DB2BB5" w:rsidRDefault="00DB2BB5" w:rsidP="00DB2BB5">
      <w:pPr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D4777A" w14:textId="1F3566A8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AFEF68" w14:textId="1E804159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957C1A2" w14:textId="76AC3692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7B66D42" w14:textId="3C8A5E4F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350D4AB" w14:textId="6EFB6109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CC689F6" w14:textId="27A7673A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C2FF323" w14:textId="368F621A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5B357DD" w14:textId="3C3E79A6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3CDB045" w14:textId="44F00E2C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85C9649" w14:textId="22FE425E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F44CD71" w14:textId="5D8A31DB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9A7752E" w14:textId="4847184A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A7B99A9" w14:textId="22C2CCE0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63A771B" w14:textId="77777777" w:rsidR="00DB2BB5" w:rsidRDefault="00DB2BB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1B854E94"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335A8312" w:rsidR="00941FFF" w:rsidRDefault="00941FFF" w:rsidP="00FE0F1A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32630A81" w14:textId="77777777" w:rsidR="00782246" w:rsidRPr="00941FFF" w:rsidRDefault="00782246" w:rsidP="007822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</w:p>
    <w:p w14:paraId="7D97740F" w14:textId="2D874585" w:rsidR="00DB2BB5" w:rsidRDefault="00FE0F1A" w:rsidP="00782246">
      <w:pPr>
        <w:numPr>
          <w:ilvl w:val="1"/>
          <w:numId w:val="26"/>
        </w:numPr>
        <w:shd w:val="clear" w:color="auto" w:fill="FFFFFF"/>
        <w:spacing w:after="0" w:line="240" w:lineRule="auto"/>
        <w:ind w:left="-142" w:firstLine="709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Настоящее Положение о порядке зачета </w:t>
      </w:r>
      <w:r w:rsidR="00DB2BB5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МОУ СОШ с.Куриловка Новоузенского района Саратовской области</w:t>
      </w:r>
      <w:r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(далее – </w:t>
      </w:r>
      <w:r w:rsidR="003C671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Положение,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школа)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</w:t>
      </w:r>
      <w:r w:rsid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:                                                                                                                                             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</w:t>
      </w:r>
      <w:r w:rsid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782246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</w:t>
      </w:r>
      <w:r w:rsidR="00DB2BB5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</w:t>
      </w:r>
      <w:r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Федерального закона № 273-ФЗ от 29 декабря 2012 года «Об образовании в Российской Федерации», </w:t>
      </w:r>
    </w:p>
    <w:p w14:paraId="5CF933D3" w14:textId="37E07462" w:rsidR="00FE0F1A" w:rsidRPr="00DB2BB5" w:rsidRDefault="00DB2BB5" w:rsidP="00DB2BB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      - п</w:t>
      </w:r>
      <w:r w:rsidR="00FE0F1A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риказа Минобрнауки России № 845, Минпросвещения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</w:t>
      </w:r>
      <w:r w:rsidR="00FE0F1A" w:rsidRPr="00DB2BB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E0F1A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782246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», а</w:t>
      </w:r>
      <w:r w:rsidR="00FE0F1A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</w:t>
      </w:r>
      <w:r w:rsidR="00782246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также в</w:t>
      </w:r>
      <w:r w:rsidR="00FE0F1A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соответствии с:</w:t>
      </w:r>
    </w:p>
    <w:p w14:paraId="5F45FDC4" w14:textId="77777777" w:rsidR="00FE0F1A" w:rsidRPr="00DB2BB5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3C6714">
        <w:rPr>
          <w:rFonts w:ascii="Times New Roman" w:eastAsia="Tahoma" w:hAnsi="Times New Roman"/>
          <w:bCs/>
          <w:color w:val="FF0000"/>
          <w:sz w:val="28"/>
          <w:szCs w:val="28"/>
          <w:lang w:val="ru-RU" w:eastAsia="ru-RU"/>
        </w:rPr>
        <w:t>-</w:t>
      </w:r>
      <w:r w:rsidRPr="003C6714">
        <w:rPr>
          <w:rFonts w:ascii="Times New Roman" w:eastAsia="Tahoma" w:hAnsi="Times New Roman"/>
          <w:bCs/>
          <w:color w:val="FF0000"/>
          <w:sz w:val="28"/>
          <w:szCs w:val="28"/>
          <w:lang w:val="ru-RU" w:eastAsia="ru-RU"/>
        </w:rPr>
        <w:tab/>
      </w:r>
      <w:r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1B25396C" w14:textId="77777777" w:rsidR="00FE0F1A" w:rsidRPr="003C6714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color w:val="FF0000"/>
          <w:sz w:val="28"/>
          <w:szCs w:val="28"/>
          <w:lang w:val="ru-RU" w:eastAsia="ru-RU"/>
        </w:rPr>
      </w:pPr>
      <w:r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</w:t>
      </w:r>
      <w:r w:rsidRPr="003C6714">
        <w:rPr>
          <w:rFonts w:ascii="Times New Roman" w:eastAsia="Tahoma" w:hAnsi="Times New Roman"/>
          <w:bCs/>
          <w:color w:val="FF0000"/>
          <w:sz w:val="28"/>
          <w:szCs w:val="28"/>
          <w:lang w:val="ru-RU" w:eastAsia="ru-RU"/>
        </w:rPr>
        <w:t>;</w:t>
      </w:r>
    </w:p>
    <w:p w14:paraId="7E18A951" w14:textId="13ED4482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="00DB2BB5" w:rsidRPr="00DB2BB5">
        <w:rPr>
          <w:lang w:val="ru-RU"/>
        </w:rPr>
        <w:t xml:space="preserve"> </w:t>
      </w:r>
      <w:r w:rsidR="00DB2BB5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приказ</w:t>
      </w:r>
      <w:r w:rsid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>а</w:t>
      </w:r>
      <w:r w:rsidR="00DB2BB5" w:rsidRPr="00DB2BB5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Минпросвещения России «Об утверждении федерального государственного образовательного стандарта среднего общего образования»   от 12 августа 2022 года № 732;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;</w:t>
      </w:r>
    </w:p>
    <w:p w14:paraId="1324746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 Уставом школы.</w:t>
      </w:r>
    </w:p>
    <w:p w14:paraId="78923D2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1.2. Настоящий локальный акт регламентирует порядок зачета школой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1D40E1A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14:paraId="5D1E81E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1.4. В соответствии с пунктом 7 части 1 статьи 34 Федерального закона 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7669CBB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14:paraId="53B8F4AF" w14:textId="0383857A" w:rsid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14:paraId="4DAD5FAC" w14:textId="77777777" w:rsidR="00782246" w:rsidRDefault="00782246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</w:p>
    <w:p w14:paraId="1C285067" w14:textId="78B04487" w:rsidR="00FE0F1A" w:rsidRPr="00782246" w:rsidRDefault="00623384" w:rsidP="00782246">
      <w:pPr>
        <w:pStyle w:val="a3"/>
        <w:widowControl w:val="0"/>
        <w:numPr>
          <w:ilvl w:val="0"/>
          <w:numId w:val="26"/>
        </w:numPr>
        <w:spacing w:line="240" w:lineRule="auto"/>
        <w:jc w:val="center"/>
        <w:rPr>
          <w:rFonts w:eastAsia="Tahoma"/>
          <w:b/>
          <w:szCs w:val="28"/>
        </w:rPr>
      </w:pPr>
      <w:r w:rsidRPr="00782246">
        <w:rPr>
          <w:rFonts w:eastAsia="Tahoma"/>
          <w:b/>
          <w:szCs w:val="28"/>
        </w:rPr>
        <w:t>Порядок</w:t>
      </w:r>
      <w:r w:rsidR="00FE0F1A" w:rsidRPr="00782246">
        <w:rPr>
          <w:rFonts w:eastAsia="Tahoma"/>
          <w:b/>
          <w:szCs w:val="28"/>
        </w:rPr>
        <w:t xml:space="preserve">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14:paraId="0D510818" w14:textId="77777777" w:rsidR="00782246" w:rsidRPr="00782246" w:rsidRDefault="00782246" w:rsidP="00782246">
      <w:pPr>
        <w:pStyle w:val="a3"/>
        <w:widowControl w:val="0"/>
        <w:spacing w:line="240" w:lineRule="auto"/>
        <w:ind w:left="555" w:firstLine="0"/>
        <w:rPr>
          <w:rFonts w:eastAsia="Tahoma"/>
          <w:b/>
          <w:szCs w:val="28"/>
        </w:rPr>
      </w:pPr>
    </w:p>
    <w:p w14:paraId="23842E97" w14:textId="080902B3" w:rsidR="00623384" w:rsidRDefault="00623384" w:rsidP="00623384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931D51">
        <w:rPr>
          <w:rFonts w:eastAsia="Tahoma"/>
          <w:szCs w:val="28"/>
        </w:rPr>
        <w:t>Настоящий порядок регламентирует зачет результатов освоения обучающимися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учебных предметов курсов, дисциплин (модулей), практики, дополнительных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образовательных программ в других организациях, осуществляющих образовательную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деятельность.</w:t>
      </w:r>
    </w:p>
    <w:p w14:paraId="00DF50EC" w14:textId="0D39CEA3" w:rsidR="00931D51" w:rsidRDefault="00931D51" w:rsidP="00931D51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931D51">
        <w:rPr>
          <w:rFonts w:eastAsia="Tahoma"/>
          <w:szCs w:val="28"/>
        </w:rPr>
        <w:t>Под зачётом в настоящем Положении понимается перенос в документы об освоении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образовательной программы учебных предметов, курсов, дисциплин (модулей), практики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(далее — дисциплины) соответствующей оценки, полученной при освоении образовательной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программы в других организациях, осуществляющих образовательную деятельность, или без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неё. Решение о зачете освобождает обучающегося от необходимости повторного изучения</w:t>
      </w:r>
      <w:r w:rsidRPr="00931D51">
        <w:rPr>
          <w:rFonts w:eastAsia="Tahoma"/>
          <w:szCs w:val="28"/>
        </w:rPr>
        <w:t xml:space="preserve"> </w:t>
      </w:r>
      <w:r w:rsidRPr="00931D51">
        <w:rPr>
          <w:rFonts w:eastAsia="Tahoma"/>
          <w:szCs w:val="28"/>
        </w:rPr>
        <w:t>соответствующей дисциплины.</w:t>
      </w:r>
    </w:p>
    <w:p w14:paraId="7DB8F111" w14:textId="4395BF81" w:rsidR="00931D51" w:rsidRDefault="00804448" w:rsidP="00804448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804448">
        <w:rPr>
          <w:rFonts w:eastAsia="Tahoma"/>
          <w:szCs w:val="28"/>
        </w:rPr>
        <w:t>Зачёт результатов освоения обучающимися учебных предметов, курсов,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дисциплин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(модулей), практики, дополнительных образовательных программ распространяется на те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учебные предметы, курсы, дисциплины (модули), практики, дополнительные образовательные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программы, сведения, об освоении которых не зафиксированы документально (в документе об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образовании, личной карте обучающегося).</w:t>
      </w:r>
    </w:p>
    <w:p w14:paraId="329730EE" w14:textId="0E9D56C0" w:rsidR="00FE0F1A" w:rsidRDefault="00FE0F1A" w:rsidP="00804448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804448">
        <w:rPr>
          <w:rFonts w:eastAsia="Tahoma"/>
          <w:szCs w:val="28"/>
        </w:rPr>
        <w:t xml:space="preserve">Зачет результатов освоения учебных предметов, междисциплинарных курсов, дисциплин (модулей)  </w:t>
      </w:r>
      <w:r w:rsidR="00804448">
        <w:rPr>
          <w:rFonts w:eastAsia="Tahoma"/>
          <w:szCs w:val="28"/>
        </w:rPr>
        <w:t xml:space="preserve">сторонних </w:t>
      </w:r>
      <w:r w:rsidRPr="00804448">
        <w:rPr>
          <w:rFonts w:eastAsia="Tahoma"/>
          <w:szCs w:val="28"/>
        </w:rPr>
        <w:t>образовательн</w:t>
      </w:r>
      <w:r w:rsidR="00804448">
        <w:rPr>
          <w:rFonts w:eastAsia="Tahoma"/>
          <w:szCs w:val="28"/>
        </w:rPr>
        <w:t>ых</w:t>
      </w:r>
      <w:r w:rsidRPr="00804448">
        <w:rPr>
          <w:rFonts w:eastAsia="Tahoma"/>
          <w:szCs w:val="28"/>
        </w:rPr>
        <w:t xml:space="preserve"> организаци</w:t>
      </w:r>
      <w:r w:rsidR="00804448">
        <w:rPr>
          <w:rFonts w:eastAsia="Tahoma"/>
          <w:szCs w:val="28"/>
        </w:rPr>
        <w:t>й</w:t>
      </w:r>
      <w:r w:rsidRPr="00804448">
        <w:rPr>
          <w:rFonts w:eastAsia="Tahoma"/>
          <w:szCs w:val="28"/>
        </w:rPr>
        <w:t xml:space="preserve"> может проводиться для обучающихся:</w:t>
      </w:r>
    </w:p>
    <w:p w14:paraId="68EDEDD2" w14:textId="77777777" w:rsidR="00804448" w:rsidRPr="00FE0F1A" w:rsidRDefault="00804448" w:rsidP="00804448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 для продолжения обучения из иных образовательных организаций;</w:t>
      </w:r>
    </w:p>
    <w:p w14:paraId="0AC991CB" w14:textId="77777777" w:rsidR="00804448" w:rsidRDefault="00804448" w:rsidP="00804448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индивидуальному учебному плану;</w:t>
      </w:r>
    </w:p>
    <w:p w14:paraId="71EADFED" w14:textId="77777777" w:rsidR="00804448" w:rsidRPr="00FE0F1A" w:rsidRDefault="00804448" w:rsidP="00804448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804448">
        <w:rPr>
          <w:rFonts w:ascii="Times New Roman" w:eastAsia="Tahoma" w:hAnsi="Times New Roman"/>
          <w:sz w:val="28"/>
          <w:szCs w:val="28"/>
          <w:lang w:val="ru-RU" w:eastAsia="ru-RU"/>
        </w:rPr>
        <w:t>перешедших с одного профиля обучения на другой внутри Школы;</w:t>
      </w:r>
    </w:p>
    <w:p w14:paraId="5A9D765D" w14:textId="77777777" w:rsidR="00804448" w:rsidRDefault="00804448" w:rsidP="00804448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программам, реализуемым в сетевой форме.</w:t>
      </w:r>
    </w:p>
    <w:p w14:paraId="23E6B2CD" w14:textId="48E251E2" w:rsidR="00FE0F1A" w:rsidRPr="00804448" w:rsidRDefault="00FE0F1A" w:rsidP="00804448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804448">
        <w:rPr>
          <w:szCs w:val="28"/>
        </w:rPr>
        <w:t>Обучающимся могут быть зачтены результаты освоения учебных предметов по основным образовательным программам:</w:t>
      </w:r>
      <w:r w:rsidR="00804448" w:rsidRPr="00804448">
        <w:rPr>
          <w:szCs w:val="28"/>
        </w:rPr>
        <w:t xml:space="preserve"> </w:t>
      </w:r>
      <w:r w:rsidR="00804448" w:rsidRPr="00804448">
        <w:drawing>
          <wp:inline distT="0" distB="0" distL="0" distR="0" wp14:anchorId="6138DA31" wp14:editId="7BBA8908">
            <wp:extent cx="59436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A8AE" w14:textId="77777777" w:rsidR="00955CBF" w:rsidRDefault="00804448" w:rsidP="00955CBF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804448">
        <w:rPr>
          <w:rFonts w:eastAsia="Tahoma"/>
          <w:szCs w:val="28"/>
        </w:rPr>
        <w:t>Освоение учащимся учебных предметов в сторонней организации не дает ему права</w:t>
      </w:r>
      <w:r>
        <w:rPr>
          <w:rFonts w:eastAsia="Tahoma"/>
          <w:szCs w:val="28"/>
        </w:rPr>
        <w:t xml:space="preserve"> </w:t>
      </w:r>
      <w:r w:rsidRPr="00804448">
        <w:rPr>
          <w:rFonts w:eastAsia="Tahoma"/>
          <w:szCs w:val="28"/>
        </w:rPr>
        <w:t>пропуска обязательных учебных занятий в соответствии с утвержденным расписанием.</w:t>
      </w:r>
    </w:p>
    <w:p w14:paraId="2D6C2158" w14:textId="3A94CCD3" w:rsidR="00804448" w:rsidRPr="00955CBF" w:rsidRDefault="00804448" w:rsidP="00955CBF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955CBF">
        <w:rPr>
          <w:rFonts w:eastAsia="Tahoma"/>
          <w:szCs w:val="28"/>
        </w:rPr>
        <w:t>Зачет результатов освоения учащимся любых учебных предметов по дополнительным</w:t>
      </w:r>
      <w:r w:rsidR="00955CBF">
        <w:rPr>
          <w:rFonts w:eastAsia="Tahoma"/>
          <w:szCs w:val="28"/>
        </w:rPr>
        <w:t xml:space="preserve"> </w:t>
      </w:r>
      <w:r w:rsidRPr="00955CBF">
        <w:rPr>
          <w:rFonts w:eastAsia="Tahoma"/>
          <w:szCs w:val="28"/>
        </w:rPr>
        <w:t>общеразвивающим программам осуществляется в полном объеме.</w:t>
      </w:r>
    </w:p>
    <w:p w14:paraId="669D51D3" w14:textId="214038B3" w:rsidR="00FE0F1A" w:rsidRDefault="00FE0F1A" w:rsidP="00955CBF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955CBF">
        <w:rPr>
          <w:rFonts w:eastAsia="Tahoma"/>
          <w:szCs w:val="28"/>
        </w:rPr>
        <w:lastRenderedPageBreak/>
        <w:t>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14:paraId="3D59D70D" w14:textId="3CC71F1B" w:rsidR="00FE0F1A" w:rsidRPr="00A934B6" w:rsidRDefault="00FE0F1A" w:rsidP="00955CBF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955CBF">
        <w:rPr>
          <w:szCs w:val="28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14:paraId="7009DD55" w14:textId="093A7B83" w:rsidR="00A934B6" w:rsidRPr="00A934B6" w:rsidRDefault="00A934B6" w:rsidP="00A934B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Pr="00A934B6">
        <w:rPr>
          <w:rFonts w:eastAsia="Tahoma"/>
          <w:szCs w:val="28"/>
        </w:rPr>
        <w:t>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14:paraId="457D08EE" w14:textId="4F6568E3" w:rsidR="00A934B6" w:rsidRPr="00A934B6" w:rsidRDefault="00A934B6" w:rsidP="00782246">
      <w:pPr>
        <w:pStyle w:val="a3"/>
        <w:widowControl w:val="0"/>
        <w:spacing w:line="240" w:lineRule="auto"/>
        <w:ind w:left="0"/>
        <w:rPr>
          <w:rFonts w:eastAsia="Tahoma"/>
          <w:szCs w:val="28"/>
        </w:rPr>
      </w:pPr>
      <w:r>
        <w:rPr>
          <w:rFonts w:eastAsia="Tahoma"/>
          <w:szCs w:val="28"/>
        </w:rPr>
        <w:t xml:space="preserve">- </w:t>
      </w:r>
      <w:r w:rsidRPr="00A934B6">
        <w:rPr>
          <w:rFonts w:eastAsia="Tahoma"/>
          <w:szCs w:val="28"/>
        </w:rPr>
        <w:t>заявление о зачете дисциплины;</w:t>
      </w:r>
    </w:p>
    <w:p w14:paraId="68CC6076" w14:textId="6A66D7C5" w:rsidR="00A934B6" w:rsidRPr="00A934B6" w:rsidRDefault="00A934B6" w:rsidP="00782246">
      <w:pPr>
        <w:pStyle w:val="a3"/>
        <w:widowControl w:val="0"/>
        <w:spacing w:line="240" w:lineRule="auto"/>
        <w:ind w:left="0"/>
        <w:rPr>
          <w:rFonts w:eastAsia="Tahoma"/>
          <w:szCs w:val="28"/>
        </w:rPr>
      </w:pPr>
      <w:r>
        <w:rPr>
          <w:rFonts w:eastAsia="Tahoma"/>
          <w:szCs w:val="28"/>
        </w:rPr>
        <w:t xml:space="preserve">- </w:t>
      </w:r>
      <w:r w:rsidRPr="00A934B6">
        <w:rPr>
          <w:rFonts w:eastAsia="Tahoma"/>
          <w:szCs w:val="28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039D6C15" w14:textId="754634BC" w:rsidR="00A934B6" w:rsidRPr="00A934B6" w:rsidRDefault="00A934B6" w:rsidP="00782246">
      <w:pPr>
        <w:pStyle w:val="a3"/>
        <w:widowControl w:val="0"/>
        <w:spacing w:line="240" w:lineRule="auto"/>
        <w:ind w:left="0"/>
        <w:rPr>
          <w:rFonts w:eastAsia="Tahoma"/>
          <w:szCs w:val="28"/>
        </w:rPr>
      </w:pPr>
      <w:r>
        <w:rPr>
          <w:rFonts w:eastAsia="Tahoma"/>
          <w:szCs w:val="28"/>
        </w:rPr>
        <w:t xml:space="preserve">- </w:t>
      </w:r>
      <w:r w:rsidRPr="00A934B6">
        <w:rPr>
          <w:rFonts w:eastAsia="Tahoma"/>
          <w:szCs w:val="28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14:paraId="3E0126ED" w14:textId="240AFDA0" w:rsidR="00A934B6" w:rsidRPr="00A934B6" w:rsidRDefault="00A934B6" w:rsidP="00782246">
      <w:pPr>
        <w:pStyle w:val="a3"/>
        <w:widowControl w:val="0"/>
        <w:spacing w:line="240" w:lineRule="auto"/>
        <w:ind w:left="0"/>
        <w:rPr>
          <w:rFonts w:eastAsia="Tahoma"/>
          <w:szCs w:val="28"/>
        </w:rPr>
      </w:pPr>
      <w:r>
        <w:rPr>
          <w:rFonts w:eastAsia="Tahoma"/>
          <w:szCs w:val="28"/>
        </w:rPr>
        <w:t xml:space="preserve">- </w:t>
      </w:r>
      <w:r w:rsidRPr="00A934B6">
        <w:rPr>
          <w:rFonts w:eastAsia="Tahoma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14:paraId="549BB025" w14:textId="77777777" w:rsidR="00A934B6" w:rsidRDefault="00597796" w:rsidP="00A934B6">
      <w:pPr>
        <w:pStyle w:val="a3"/>
        <w:widowControl w:val="0"/>
        <w:numPr>
          <w:ilvl w:val="0"/>
          <w:numId w:val="27"/>
        </w:numPr>
        <w:spacing w:line="240" w:lineRule="auto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="00A934B6" w:rsidRPr="00A934B6">
        <w:rPr>
          <w:rFonts w:eastAsia="Tahoma"/>
          <w:szCs w:val="28"/>
        </w:rPr>
        <w:t xml:space="preserve">В заявлении о зачете дисциплины указывается:   </w:t>
      </w:r>
    </w:p>
    <w:p w14:paraId="2A321DC2" w14:textId="4986D4BA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 xml:space="preserve"> •</w:t>
      </w:r>
      <w:r w:rsidRPr="00A934B6">
        <w:rPr>
          <w:rFonts w:eastAsia="Tahoma"/>
          <w:szCs w:val="28"/>
        </w:rPr>
        <w:tab/>
        <w:t>Ф.И.О. заявителя (Ф.И.О. обучающегося в заявлении законного представителя);</w:t>
      </w:r>
    </w:p>
    <w:p w14:paraId="5FAC6B20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название предмета (предметов), по которым проводится зачет результатов освоения учебных предметов;</w:t>
      </w:r>
    </w:p>
    <w:p w14:paraId="749687AF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класс (классы), год (годы) изучения;</w:t>
      </w:r>
    </w:p>
    <w:p w14:paraId="4DE03557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полное наименование и юридический адрес сторонней образовательной организации;</w:t>
      </w:r>
    </w:p>
    <w:p w14:paraId="2D6B32AF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04842285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14:paraId="5C2CEB9B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отметка (отметки) обучающегося по результатам итогового или промежуточного контроля;</w:t>
      </w:r>
    </w:p>
    <w:p w14:paraId="4257885A" w14:textId="77777777" w:rsidR="00A934B6" w:rsidRPr="00A934B6" w:rsidRDefault="00A934B6" w:rsidP="00782246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eastAsia="Tahoma"/>
          <w:szCs w:val="28"/>
        </w:rPr>
      </w:pPr>
      <w:r w:rsidRPr="00A934B6">
        <w:rPr>
          <w:rFonts w:eastAsia="Tahoma"/>
          <w:szCs w:val="28"/>
        </w:rPr>
        <w:t>•</w:t>
      </w:r>
      <w:r w:rsidRPr="00A934B6">
        <w:rPr>
          <w:rFonts w:eastAsia="Tahoma"/>
          <w:szCs w:val="28"/>
        </w:rPr>
        <w:tab/>
        <w:t>дата и подпись.</w:t>
      </w:r>
    </w:p>
    <w:p w14:paraId="3316C5E1" w14:textId="77777777" w:rsidR="00A934B6" w:rsidRPr="00A934B6" w:rsidRDefault="00A934B6" w:rsidP="00A934B6">
      <w:pPr>
        <w:pStyle w:val="a3"/>
        <w:widowControl w:val="0"/>
        <w:spacing w:line="240" w:lineRule="auto"/>
        <w:ind w:left="0" w:firstLine="1287"/>
        <w:rPr>
          <w:rFonts w:eastAsia="Tahoma"/>
          <w:szCs w:val="28"/>
        </w:rPr>
      </w:pPr>
      <w:r w:rsidRPr="00A934B6">
        <w:rPr>
          <w:rFonts w:eastAsia="Tahoma"/>
          <w:szCs w:val="28"/>
        </w:rPr>
        <w:t>При подаче заявления представитель обучающегося предъявляет документ, подтверждающий его статус.</w:t>
      </w:r>
    </w:p>
    <w:p w14:paraId="3A2C4DE1" w14:textId="0BB212C5" w:rsidR="00955CBF" w:rsidRDefault="00A934B6" w:rsidP="00A934B6">
      <w:pPr>
        <w:pStyle w:val="a3"/>
        <w:widowControl w:val="0"/>
        <w:spacing w:line="240" w:lineRule="auto"/>
        <w:ind w:left="0" w:firstLine="1287"/>
        <w:rPr>
          <w:rFonts w:eastAsia="Tahoma"/>
          <w:szCs w:val="28"/>
        </w:rPr>
      </w:pPr>
      <w:r w:rsidRPr="00A934B6">
        <w:rPr>
          <w:rFonts w:eastAsia="Tahoma"/>
          <w:szCs w:val="28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14:paraId="42A30951" w14:textId="77777777" w:rsidR="00A934B6" w:rsidRPr="00FE0F1A" w:rsidRDefault="00A934B6" w:rsidP="00A934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34B6">
        <w:rPr>
          <w:rFonts w:eastAsia="Tahoma"/>
          <w:szCs w:val="28"/>
          <w:lang w:val="ru-RU"/>
        </w:rPr>
        <w:t xml:space="preserve"> 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14:paraId="03A92E0A" w14:textId="77777777" w:rsidR="00A934B6" w:rsidRPr="00FE0F1A" w:rsidRDefault="00A934B6" w:rsidP="00A934B6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(предметов);</w:t>
      </w:r>
    </w:p>
    <w:p w14:paraId="0C57DF4C" w14:textId="77777777" w:rsidR="00A934B6" w:rsidRPr="00FE0F1A" w:rsidRDefault="00A934B6" w:rsidP="00A934B6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класс (классы), год (годы) изучения;</w:t>
      </w:r>
    </w:p>
    <w:p w14:paraId="221E19CA" w14:textId="77777777" w:rsidR="00A934B6" w:rsidRPr="00FE0F1A" w:rsidRDefault="00A934B6" w:rsidP="00A934B6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77D0102E" w14:textId="77777777" w:rsidR="00A934B6" w:rsidRPr="00FE0F1A" w:rsidRDefault="00A934B6" w:rsidP="00A934B6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14:paraId="31C7765E" w14:textId="04099E97" w:rsidR="00A934B6" w:rsidRPr="00955CBF" w:rsidRDefault="00A934B6" w:rsidP="00A934B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 w:rsidRPr="00FE0F1A">
        <w:rPr>
          <w:szCs w:val="28"/>
        </w:rPr>
        <w:t>отметка (отметки) по результатам промежуточной аттестации</w:t>
      </w:r>
    </w:p>
    <w:p w14:paraId="697365E8" w14:textId="77777777" w:rsidR="0090142D" w:rsidRDefault="00955CBF" w:rsidP="0090142D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>.</w:t>
      </w:r>
      <w:r w:rsidRPr="00955CBF">
        <w:t xml:space="preserve"> </w:t>
      </w:r>
      <w:r w:rsidRPr="00955CBF">
        <w:rPr>
          <w:rFonts w:eastAsia="Tahoma"/>
          <w:szCs w:val="28"/>
        </w:rPr>
        <w:t>По результатам рассмотрения заявлений (заявления) директор принимает одно из</w:t>
      </w:r>
      <w:r>
        <w:rPr>
          <w:rFonts w:eastAsia="Tahoma"/>
          <w:szCs w:val="28"/>
        </w:rPr>
        <w:t xml:space="preserve"> </w:t>
      </w:r>
      <w:r w:rsidRPr="00955CBF">
        <w:rPr>
          <w:rFonts w:eastAsia="Tahoma"/>
          <w:szCs w:val="28"/>
        </w:rPr>
        <w:t>следующих решений:</w:t>
      </w:r>
      <w:r w:rsidR="0090142D" w:rsidRPr="0090142D">
        <w:rPr>
          <w:rFonts w:eastAsia="Tahoma"/>
          <w:szCs w:val="28"/>
        </w:rPr>
        <w:t xml:space="preserve"> </w:t>
      </w:r>
    </w:p>
    <w:p w14:paraId="26F29E76" w14:textId="71551E2C" w:rsidR="0090142D" w:rsidRPr="0090142D" w:rsidRDefault="0090142D" w:rsidP="00A934B6">
      <w:pPr>
        <w:pStyle w:val="a3"/>
        <w:widowControl w:val="0"/>
        <w:spacing w:line="240" w:lineRule="auto"/>
        <w:ind w:left="0" w:firstLine="567"/>
        <w:rPr>
          <w:rFonts w:eastAsia="Tahoma"/>
          <w:szCs w:val="28"/>
        </w:rPr>
      </w:pPr>
      <w:r w:rsidRPr="0090142D">
        <w:rPr>
          <w:rFonts w:eastAsia="Tahoma"/>
          <w:szCs w:val="28"/>
        </w:rPr>
        <w:t>- зачесть результаты освоения учащимся заявленного предмета в сторонней организации с предъявленной оценкой (отметкой);</w:t>
      </w:r>
    </w:p>
    <w:p w14:paraId="44B5E15E" w14:textId="77777777" w:rsidR="0090142D" w:rsidRPr="0090142D" w:rsidRDefault="0090142D" w:rsidP="00A934B6">
      <w:pPr>
        <w:pStyle w:val="a3"/>
        <w:spacing w:line="240" w:lineRule="auto"/>
        <w:ind w:left="0" w:firstLine="567"/>
        <w:rPr>
          <w:rFonts w:eastAsia="Tahoma"/>
          <w:szCs w:val="28"/>
        </w:rPr>
      </w:pPr>
      <w:r w:rsidRPr="0090142D">
        <w:rPr>
          <w:rFonts w:eastAsia="Tahoma"/>
          <w:szCs w:val="28"/>
        </w:rPr>
        <w:t>- 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14:paraId="4FE087B9" w14:textId="77777777" w:rsidR="0090142D" w:rsidRDefault="0090142D" w:rsidP="0090142D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. </w:t>
      </w:r>
      <w:r w:rsidRPr="0090142D">
        <w:rPr>
          <w:rFonts w:eastAsia="Tahoma"/>
          <w:szCs w:val="28"/>
        </w:rPr>
        <w:t>Директор издает приказ о зачете результатов освоения учащимся заявленного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предмета.</w:t>
      </w:r>
      <w:r>
        <w:rPr>
          <w:rFonts w:eastAsia="Tahoma"/>
          <w:szCs w:val="28"/>
        </w:rPr>
        <w:t xml:space="preserve"> </w:t>
      </w:r>
    </w:p>
    <w:p w14:paraId="29D42700" w14:textId="77777777" w:rsidR="0090142D" w:rsidRDefault="0090142D" w:rsidP="0090142D">
      <w:pPr>
        <w:pStyle w:val="a3"/>
        <w:widowControl w:val="0"/>
        <w:spacing w:line="240" w:lineRule="auto"/>
        <w:ind w:left="0" w:firstLine="927"/>
        <w:rPr>
          <w:rFonts w:eastAsia="Tahoma"/>
          <w:szCs w:val="28"/>
        </w:rPr>
      </w:pPr>
      <w:r w:rsidRPr="0090142D">
        <w:rPr>
          <w:rFonts w:eastAsia="Tahoma"/>
          <w:szCs w:val="28"/>
        </w:rPr>
        <w:t>В случае принятия решения не засчитывать результаты освоения учащимся заявленного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предмета в сторонней организации, директор ставит на заявлении резолюцию «Отказать».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Учащемуся по заявленному предмету выставляется итоговая оценка (отметка), полученная им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в Школе.</w:t>
      </w:r>
      <w:r>
        <w:rPr>
          <w:rFonts w:eastAsia="Tahoma"/>
          <w:szCs w:val="28"/>
        </w:rPr>
        <w:t xml:space="preserve"> </w:t>
      </w:r>
    </w:p>
    <w:p w14:paraId="65DBDDBB" w14:textId="179AD46D" w:rsidR="00955CBF" w:rsidRPr="0090142D" w:rsidRDefault="0090142D" w:rsidP="0090142D">
      <w:pPr>
        <w:pStyle w:val="a3"/>
        <w:widowControl w:val="0"/>
        <w:spacing w:line="240" w:lineRule="auto"/>
        <w:ind w:left="0" w:firstLine="927"/>
        <w:rPr>
          <w:rFonts w:eastAsia="Tahoma"/>
          <w:szCs w:val="28"/>
        </w:rPr>
      </w:pPr>
      <w:r w:rsidRPr="0090142D">
        <w:rPr>
          <w:rFonts w:eastAsia="Tahoma"/>
          <w:szCs w:val="28"/>
        </w:rPr>
        <w:t>О принятом решении директор информирует под роспись заявителя (заявителей) в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течение трех рабочих дней с момента подачи заявления.</w:t>
      </w:r>
    </w:p>
    <w:p w14:paraId="3B0B30B1" w14:textId="141B6002" w:rsidR="0090142D" w:rsidRDefault="0090142D" w:rsidP="0090142D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. </w:t>
      </w:r>
      <w:r w:rsidRPr="0090142D">
        <w:rPr>
          <w:rFonts w:eastAsia="Tahoma"/>
          <w:szCs w:val="28"/>
        </w:rPr>
        <w:t>В случае несовпадения наименования дисциплины и (или) при недостаточном объёме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часов (более 10%), решение о зачёте дисциплины принимается с учётом мнения</w:t>
      </w:r>
      <w:r>
        <w:rPr>
          <w:rFonts w:eastAsia="Tahoma"/>
          <w:szCs w:val="28"/>
        </w:rPr>
        <w:t xml:space="preserve"> </w:t>
      </w:r>
      <w:r w:rsidRPr="0090142D">
        <w:rPr>
          <w:rFonts w:eastAsia="Tahoma"/>
          <w:szCs w:val="28"/>
        </w:rPr>
        <w:t>Педагогического совета.</w:t>
      </w:r>
    </w:p>
    <w:p w14:paraId="793EEA3D" w14:textId="579E0D19" w:rsidR="0090142D" w:rsidRPr="00D70A6B" w:rsidRDefault="00D70A6B" w:rsidP="00D70A6B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. </w:t>
      </w:r>
      <w:r w:rsidRPr="00FE0F1A">
        <w:rPr>
          <w:szCs w:val="28"/>
        </w:rPr>
        <w:t>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14:paraId="65696A6C" w14:textId="4EE19B9F" w:rsidR="00D70A6B" w:rsidRPr="00D70A6B" w:rsidRDefault="00D70A6B" w:rsidP="00D70A6B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. </w:t>
      </w:r>
      <w:r w:rsidRPr="00FE0F1A">
        <w:rPr>
          <w:szCs w:val="28"/>
        </w:rPr>
        <w:t>Зачёт дисциплины проводится не позднее одного месяца до начала государственной итоговой аттестации.</w:t>
      </w:r>
    </w:p>
    <w:p w14:paraId="401BF1D0" w14:textId="057AD43D" w:rsidR="00D70A6B" w:rsidRDefault="00D70A6B" w:rsidP="00D70A6B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Pr="00D70A6B">
        <w:rPr>
          <w:rFonts w:eastAsia="Tahoma"/>
          <w:szCs w:val="28"/>
        </w:rPr>
        <w:t>Получение зачета не освобождает обучающегося от прохождения итоговой аттестации в школе.</w:t>
      </w:r>
    </w:p>
    <w:p w14:paraId="542CCCA6" w14:textId="6C13F0A4" w:rsidR="00D70A6B" w:rsidRDefault="00597796" w:rsidP="0059779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В случае несовпадения формы промежуточной аттестации по дисциплине («зачёт»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вместо балльной оценки), по желанию обучающегося или родителей (законных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представителей) данная дисциплина может быть зачтена с оценкой «удовлетворительно».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Результаты зачёта утверждаются приказом директора школы.</w:t>
      </w:r>
    </w:p>
    <w:p w14:paraId="70E2D883" w14:textId="5B62441D" w:rsidR="00597796" w:rsidRDefault="00597796" w:rsidP="0059779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Принятие решений о зачёте в случае совместного ведения образовательной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деятельности в рамках сетевой формы образовательных программ производится в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соответствии с договором между организациями, осуществляющими образовательную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деятельность.</w:t>
      </w:r>
    </w:p>
    <w:p w14:paraId="63DBE865" w14:textId="27A19250" w:rsidR="00597796" w:rsidRDefault="00597796" w:rsidP="0059779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Дисциплины, освоенные обучающимися в другой организации, осуществляющей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образовательную деятельность, но не предусмотренные учебным планом данного учреждения,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могут быть зачтены обучающемуся по его письменному заявлению или заявлению родителей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(законных представителей) несовершеннолетнего обучающегося.</w:t>
      </w:r>
    </w:p>
    <w:p w14:paraId="7C76C16E" w14:textId="52FEAD24" w:rsidR="00597796" w:rsidRPr="00597796" w:rsidRDefault="00597796" w:rsidP="00597796">
      <w:pPr>
        <w:pStyle w:val="a3"/>
        <w:widowControl w:val="0"/>
        <w:numPr>
          <w:ilvl w:val="0"/>
          <w:numId w:val="27"/>
        </w:numPr>
        <w:spacing w:line="240" w:lineRule="auto"/>
        <w:ind w:left="0" w:firstLine="927"/>
        <w:rPr>
          <w:rFonts w:eastAsia="Tahoma"/>
          <w:szCs w:val="28"/>
        </w:rPr>
      </w:pPr>
      <w:r>
        <w:rPr>
          <w:rFonts w:eastAsia="Tahoma"/>
          <w:szCs w:val="28"/>
        </w:rPr>
        <w:lastRenderedPageBreak/>
        <w:t xml:space="preserve">. В МОУ СОШ с.Куриловка </w:t>
      </w:r>
      <w:r>
        <w:rPr>
          <w:szCs w:val="28"/>
        </w:rPr>
        <w:t>н</w:t>
      </w:r>
      <w:r w:rsidRPr="00FE0F1A">
        <w:rPr>
          <w:szCs w:val="28"/>
        </w:rPr>
        <w:t>е допускается взимание платы с обучающихся за установление соответствия и зачет.</w:t>
      </w:r>
    </w:p>
    <w:p w14:paraId="567FA6A0" w14:textId="77777777" w:rsidR="00782246" w:rsidRDefault="00782246" w:rsidP="00597796">
      <w:pPr>
        <w:pStyle w:val="a3"/>
        <w:widowControl w:val="0"/>
        <w:spacing w:line="240" w:lineRule="auto"/>
        <w:ind w:left="927" w:firstLine="66"/>
        <w:jc w:val="center"/>
        <w:rPr>
          <w:rFonts w:eastAsia="Tahoma"/>
          <w:b/>
          <w:bCs/>
          <w:szCs w:val="28"/>
        </w:rPr>
      </w:pPr>
    </w:p>
    <w:p w14:paraId="60C67990" w14:textId="7A2822DC" w:rsidR="00597796" w:rsidRDefault="00597796" w:rsidP="00597796">
      <w:pPr>
        <w:pStyle w:val="a3"/>
        <w:widowControl w:val="0"/>
        <w:spacing w:line="240" w:lineRule="auto"/>
        <w:ind w:left="927" w:firstLine="66"/>
        <w:jc w:val="center"/>
        <w:rPr>
          <w:rFonts w:eastAsia="Tahoma"/>
          <w:b/>
          <w:bCs/>
          <w:szCs w:val="28"/>
        </w:rPr>
      </w:pPr>
      <w:r w:rsidRPr="00597796">
        <w:rPr>
          <w:rFonts w:eastAsia="Tahoma"/>
          <w:b/>
          <w:bCs/>
          <w:szCs w:val="28"/>
        </w:rPr>
        <w:t>З. Заключительные положения</w:t>
      </w:r>
    </w:p>
    <w:p w14:paraId="70CE50D9" w14:textId="77777777" w:rsidR="00782246" w:rsidRPr="00597796" w:rsidRDefault="00782246" w:rsidP="00597796">
      <w:pPr>
        <w:pStyle w:val="a3"/>
        <w:widowControl w:val="0"/>
        <w:spacing w:line="240" w:lineRule="auto"/>
        <w:ind w:left="927" w:firstLine="66"/>
        <w:jc w:val="center"/>
        <w:rPr>
          <w:rFonts w:eastAsia="Tahoma"/>
          <w:b/>
          <w:bCs/>
          <w:szCs w:val="28"/>
        </w:rPr>
      </w:pPr>
    </w:p>
    <w:p w14:paraId="39328039" w14:textId="56611AD1" w:rsidR="00597796" w:rsidRPr="00597796" w:rsidRDefault="00597796" w:rsidP="00597796">
      <w:pPr>
        <w:pStyle w:val="a3"/>
        <w:widowControl w:val="0"/>
        <w:spacing w:line="240" w:lineRule="auto"/>
        <w:ind w:left="927" w:hanging="76"/>
        <w:rPr>
          <w:rFonts w:eastAsia="Tahoma"/>
          <w:szCs w:val="28"/>
        </w:rPr>
      </w:pPr>
      <w:r w:rsidRPr="00597796">
        <w:rPr>
          <w:rFonts w:eastAsia="Tahoma"/>
          <w:szCs w:val="28"/>
        </w:rPr>
        <w:t xml:space="preserve">3.1. </w:t>
      </w:r>
      <w:r w:rsidR="00A934B6">
        <w:rPr>
          <w:rFonts w:eastAsia="Tahoma"/>
          <w:szCs w:val="28"/>
        </w:rPr>
        <w:t xml:space="preserve">  </w:t>
      </w:r>
      <w:r w:rsidRPr="00597796">
        <w:rPr>
          <w:rFonts w:eastAsia="Tahoma"/>
          <w:szCs w:val="28"/>
        </w:rPr>
        <w:t>Срок действия положения не ограничен.</w:t>
      </w:r>
    </w:p>
    <w:p w14:paraId="5169AF12" w14:textId="55A6179A" w:rsidR="00597796" w:rsidRPr="00597796" w:rsidRDefault="00597796" w:rsidP="00597796">
      <w:pPr>
        <w:pStyle w:val="a3"/>
        <w:widowControl w:val="0"/>
        <w:spacing w:line="240" w:lineRule="auto"/>
        <w:ind w:left="0" w:firstLine="851"/>
        <w:rPr>
          <w:rFonts w:eastAsia="Tahoma"/>
          <w:szCs w:val="28"/>
        </w:rPr>
      </w:pPr>
      <w:r w:rsidRPr="00597796">
        <w:rPr>
          <w:rFonts w:eastAsia="Tahoma"/>
          <w:szCs w:val="28"/>
        </w:rPr>
        <w:t>3.2.</w:t>
      </w:r>
      <w:r w:rsidR="00A934B6"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При изменении законодательства в акт вносятся изменения в установленном законом</w:t>
      </w:r>
      <w:r>
        <w:rPr>
          <w:rFonts w:eastAsia="Tahoma"/>
          <w:szCs w:val="28"/>
        </w:rPr>
        <w:t xml:space="preserve"> </w:t>
      </w:r>
      <w:r w:rsidRPr="00597796">
        <w:rPr>
          <w:rFonts w:eastAsia="Tahoma"/>
          <w:szCs w:val="28"/>
        </w:rPr>
        <w:t>порядке.</w:t>
      </w:r>
    </w:p>
    <w:p w14:paraId="5E6E3209" w14:textId="77777777" w:rsidR="00597796" w:rsidRPr="00597796" w:rsidRDefault="00597796" w:rsidP="00A934B6">
      <w:pPr>
        <w:pStyle w:val="a3"/>
        <w:widowControl w:val="0"/>
        <w:spacing w:line="240" w:lineRule="auto"/>
        <w:ind w:left="927" w:firstLine="2475"/>
        <w:rPr>
          <w:rFonts w:eastAsia="Tahoma"/>
          <w:szCs w:val="28"/>
        </w:rPr>
      </w:pPr>
      <w:r w:rsidRPr="00597796">
        <w:rPr>
          <w:rFonts w:eastAsia="Tahoma"/>
          <w:szCs w:val="28"/>
        </w:rPr>
        <w:t>Рассмотрено на заседании педагогического совета № 7</w:t>
      </w:r>
    </w:p>
    <w:p w14:paraId="44825DB5" w14:textId="77777777" w:rsidR="00597796" w:rsidRPr="00597796" w:rsidRDefault="00597796" w:rsidP="00A934B6">
      <w:pPr>
        <w:pStyle w:val="a3"/>
        <w:widowControl w:val="0"/>
        <w:spacing w:line="240" w:lineRule="auto"/>
        <w:ind w:left="927" w:firstLine="2475"/>
        <w:rPr>
          <w:rFonts w:eastAsia="Tahoma"/>
          <w:szCs w:val="28"/>
        </w:rPr>
      </w:pPr>
      <w:r w:rsidRPr="00597796">
        <w:rPr>
          <w:rFonts w:eastAsia="Tahoma"/>
          <w:szCs w:val="28"/>
        </w:rPr>
        <w:t>от 19.05.2021</w:t>
      </w:r>
    </w:p>
    <w:p w14:paraId="5851CBCF" w14:textId="77777777" w:rsidR="00597796" w:rsidRPr="00597796" w:rsidRDefault="00597796" w:rsidP="00A934B6">
      <w:pPr>
        <w:pStyle w:val="a3"/>
        <w:widowControl w:val="0"/>
        <w:spacing w:line="240" w:lineRule="auto"/>
        <w:ind w:left="927" w:firstLine="2475"/>
        <w:rPr>
          <w:rFonts w:eastAsia="Tahoma"/>
          <w:szCs w:val="28"/>
        </w:rPr>
      </w:pPr>
      <w:r w:rsidRPr="00597796">
        <w:rPr>
          <w:rFonts w:eastAsia="Tahoma"/>
          <w:szCs w:val="28"/>
        </w:rPr>
        <w:t>Мнение Совета родителей при принятии локального</w:t>
      </w:r>
    </w:p>
    <w:p w14:paraId="0F45269B" w14:textId="5504A2FC" w:rsidR="00597796" w:rsidRPr="00597796" w:rsidRDefault="00597796" w:rsidP="00A934B6">
      <w:pPr>
        <w:pStyle w:val="a3"/>
        <w:widowControl w:val="0"/>
        <w:spacing w:line="240" w:lineRule="auto"/>
        <w:ind w:left="927" w:firstLine="2475"/>
        <w:rPr>
          <w:rFonts w:eastAsia="Tahoma"/>
          <w:szCs w:val="28"/>
        </w:rPr>
      </w:pPr>
      <w:r w:rsidRPr="00597796">
        <w:rPr>
          <w:rFonts w:eastAsia="Tahoma"/>
          <w:szCs w:val="28"/>
        </w:rPr>
        <w:t>нормативного акта учтено.</w:t>
      </w:r>
    </w:p>
    <w:p w14:paraId="143A796F" w14:textId="77777777" w:rsidR="00955CBF" w:rsidRPr="00955CBF" w:rsidRDefault="00955CBF" w:rsidP="00955CBF">
      <w:pPr>
        <w:pStyle w:val="a3"/>
        <w:widowControl w:val="0"/>
        <w:spacing w:line="240" w:lineRule="auto"/>
        <w:ind w:left="0" w:firstLine="927"/>
        <w:rPr>
          <w:rFonts w:eastAsia="Tahoma"/>
          <w:szCs w:val="28"/>
        </w:rPr>
      </w:pPr>
    </w:p>
    <w:p w14:paraId="32771324" w14:textId="77777777" w:rsidR="00955CBF" w:rsidRDefault="00955CBF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C4451A3" w14:textId="77777777" w:rsidR="00955CBF" w:rsidRDefault="00955CBF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09CEE5E" w14:textId="77777777" w:rsidR="00955CBF" w:rsidRDefault="00955CBF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AC57501" w14:textId="77777777" w:rsidR="0090142D" w:rsidRDefault="0090142D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805B63" w14:textId="77777777" w:rsidR="0090142D" w:rsidRDefault="0090142D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EFEEA68" w14:textId="77777777" w:rsidR="0090142D" w:rsidRDefault="0090142D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EB9AB7" w14:textId="0015AD4C" w:rsidR="0090142D" w:rsidRDefault="0090142D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AA5F70D" w14:textId="2C03A1A4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5CD19E" w14:textId="5DE26759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1A3B013" w14:textId="0FA6B494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96A45EB" w14:textId="4D090C08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1F6991" w14:textId="2321D7A3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45A5AB6" w14:textId="7956D16E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2AD5696" w14:textId="1EDF6214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AC26BD5" w14:textId="0FAFD107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6F2BCC0" w14:textId="09400F55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998F3D6" w14:textId="7BCF4F47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B213E6B" w14:textId="256470CE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94851D3" w14:textId="0677CDF8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D254D0E" w14:textId="5B09E122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50EC765" w14:textId="430432B3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319E209" w14:textId="6301210D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D5DC8E3" w14:textId="51F08C26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43D65EC" w14:textId="127BD997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573AF1" w14:textId="117CF52A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1D5F5EC" w14:textId="084811EA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FE3F3CF" w14:textId="770D26B3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E92A221" w14:textId="6A62A4A0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55289C1" w14:textId="2A7BA614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49F157F" w14:textId="460886DF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02AFBC4" w14:textId="1C09777B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396507" w14:textId="5EE591FC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1E6596" w14:textId="312BFAB1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F3D31E9" w14:textId="69B0C123" w:rsidR="00A934B6" w:rsidRDefault="00A934B6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A934B6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9ABB" w14:textId="77777777" w:rsidR="00A1732D" w:rsidRDefault="00A1732D" w:rsidP="000122A8">
      <w:pPr>
        <w:spacing w:after="0" w:line="240" w:lineRule="auto"/>
      </w:pPr>
      <w:r>
        <w:separator/>
      </w:r>
    </w:p>
  </w:endnote>
  <w:endnote w:type="continuationSeparator" w:id="0">
    <w:p w14:paraId="381AC49D" w14:textId="77777777" w:rsidR="00A1732D" w:rsidRDefault="00A1732D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97BD" w14:textId="39CF8D8C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3C6714" w:rsidRPr="003C6714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45FF" w14:textId="77777777" w:rsidR="00A1732D" w:rsidRDefault="00A1732D" w:rsidP="000122A8">
      <w:pPr>
        <w:spacing w:after="0" w:line="240" w:lineRule="auto"/>
      </w:pPr>
      <w:r>
        <w:separator/>
      </w:r>
    </w:p>
  </w:footnote>
  <w:footnote w:type="continuationSeparator" w:id="0">
    <w:p w14:paraId="25A77DA5" w14:textId="77777777" w:rsidR="00A1732D" w:rsidRDefault="00A1732D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2609D"/>
    <w:multiLevelType w:val="hybridMultilevel"/>
    <w:tmpl w:val="522E27C2"/>
    <w:lvl w:ilvl="0" w:tplc="5B322A0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1427">
    <w:abstractNumId w:val="2"/>
  </w:num>
  <w:num w:numId="2" w16cid:durableId="2136824346">
    <w:abstractNumId w:val="21"/>
  </w:num>
  <w:num w:numId="3" w16cid:durableId="1883248757">
    <w:abstractNumId w:val="17"/>
  </w:num>
  <w:num w:numId="4" w16cid:durableId="1694383820">
    <w:abstractNumId w:val="26"/>
  </w:num>
  <w:num w:numId="5" w16cid:durableId="1154024287">
    <w:abstractNumId w:val="7"/>
  </w:num>
  <w:num w:numId="6" w16cid:durableId="1944998571">
    <w:abstractNumId w:val="20"/>
  </w:num>
  <w:num w:numId="7" w16cid:durableId="527912158">
    <w:abstractNumId w:val="25"/>
  </w:num>
  <w:num w:numId="8" w16cid:durableId="1857693817">
    <w:abstractNumId w:val="5"/>
  </w:num>
  <w:num w:numId="9" w16cid:durableId="694117099">
    <w:abstractNumId w:val="9"/>
  </w:num>
  <w:num w:numId="10" w16cid:durableId="1386179232">
    <w:abstractNumId w:val="6"/>
  </w:num>
  <w:num w:numId="11" w16cid:durableId="208928868">
    <w:abstractNumId w:val="12"/>
  </w:num>
  <w:num w:numId="12" w16cid:durableId="1707221666">
    <w:abstractNumId w:val="1"/>
  </w:num>
  <w:num w:numId="13" w16cid:durableId="442311834">
    <w:abstractNumId w:val="4"/>
  </w:num>
  <w:num w:numId="14" w16cid:durableId="1354841159">
    <w:abstractNumId w:val="10"/>
  </w:num>
  <w:num w:numId="15" w16cid:durableId="406924183">
    <w:abstractNumId w:val="8"/>
  </w:num>
  <w:num w:numId="16" w16cid:durableId="1336492247">
    <w:abstractNumId w:val="14"/>
  </w:num>
  <w:num w:numId="17" w16cid:durableId="903568074">
    <w:abstractNumId w:val="24"/>
  </w:num>
  <w:num w:numId="18" w16cid:durableId="120851254">
    <w:abstractNumId w:val="13"/>
  </w:num>
  <w:num w:numId="19" w16cid:durableId="1149058151">
    <w:abstractNumId w:val="23"/>
  </w:num>
  <w:num w:numId="20" w16cid:durableId="1684017180">
    <w:abstractNumId w:val="0"/>
  </w:num>
  <w:num w:numId="21" w16cid:durableId="307325898">
    <w:abstractNumId w:val="22"/>
  </w:num>
  <w:num w:numId="22" w16cid:durableId="1818450392">
    <w:abstractNumId w:val="19"/>
  </w:num>
  <w:num w:numId="23" w16cid:durableId="1286932161">
    <w:abstractNumId w:val="3"/>
  </w:num>
  <w:num w:numId="24" w16cid:durableId="1270549172">
    <w:abstractNumId w:val="18"/>
  </w:num>
  <w:num w:numId="25" w16cid:durableId="1493449528">
    <w:abstractNumId w:val="15"/>
  </w:num>
  <w:num w:numId="26" w16cid:durableId="282006694">
    <w:abstractNumId w:val="11"/>
  </w:num>
  <w:num w:numId="27" w16cid:durableId="28288199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1595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1394"/>
    <w:rsid w:val="00234D8C"/>
    <w:rsid w:val="0023675D"/>
    <w:rsid w:val="002367D4"/>
    <w:rsid w:val="002371E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C671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97796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384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A50F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176D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2246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4448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142D"/>
    <w:rsid w:val="00903E55"/>
    <w:rsid w:val="00906F79"/>
    <w:rsid w:val="00907B94"/>
    <w:rsid w:val="00912F3D"/>
    <w:rsid w:val="00914FD6"/>
    <w:rsid w:val="00917D46"/>
    <w:rsid w:val="00931D51"/>
    <w:rsid w:val="0093232A"/>
    <w:rsid w:val="00934518"/>
    <w:rsid w:val="00941FFF"/>
    <w:rsid w:val="00944899"/>
    <w:rsid w:val="00950A08"/>
    <w:rsid w:val="009519E2"/>
    <w:rsid w:val="00952066"/>
    <w:rsid w:val="00953623"/>
    <w:rsid w:val="00955CBF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1732D"/>
    <w:rsid w:val="00A330E4"/>
    <w:rsid w:val="00A40F68"/>
    <w:rsid w:val="00A41C14"/>
    <w:rsid w:val="00A42689"/>
    <w:rsid w:val="00A5213E"/>
    <w:rsid w:val="00A56712"/>
    <w:rsid w:val="00A57715"/>
    <w:rsid w:val="00A60001"/>
    <w:rsid w:val="00A624A9"/>
    <w:rsid w:val="00A638D8"/>
    <w:rsid w:val="00A649FA"/>
    <w:rsid w:val="00A7455C"/>
    <w:rsid w:val="00A815BB"/>
    <w:rsid w:val="00A84B56"/>
    <w:rsid w:val="00A93081"/>
    <w:rsid w:val="00A934B6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B6B8F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A6B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2BB5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37DF0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5E72-589D-49DB-8EDA-D1B6DDD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11100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Татьяна Катасонова</cp:lastModifiedBy>
  <cp:revision>2</cp:revision>
  <cp:lastPrinted>2023-03-14T07:12:00Z</cp:lastPrinted>
  <dcterms:created xsi:type="dcterms:W3CDTF">2023-03-14T07:16:00Z</dcterms:created>
  <dcterms:modified xsi:type="dcterms:W3CDTF">2023-03-14T07:16:00Z</dcterms:modified>
</cp:coreProperties>
</file>